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DAC85" w14:textId="08791757" w:rsidR="00105051" w:rsidRPr="00B266B0" w:rsidRDefault="00105051" w:rsidP="00105051">
      <w:pPr>
        <w:pStyle w:val="Header"/>
        <w:tabs>
          <w:tab w:val="right" w:pos="9639"/>
        </w:tabs>
        <w:rPr>
          <w:bCs/>
          <w:i/>
          <w:noProof w:val="0"/>
          <w:sz w:val="24"/>
          <w:szCs w:val="24"/>
        </w:rPr>
      </w:pPr>
      <w:r w:rsidRPr="00B05962">
        <w:rPr>
          <w:bCs/>
          <w:noProof w:val="0"/>
          <w:sz w:val="24"/>
          <w:szCs w:val="24"/>
        </w:rPr>
        <w:t>3GPP TSG-RAN WG2 Meeting #1</w:t>
      </w:r>
      <w:r>
        <w:rPr>
          <w:bCs/>
          <w:noProof w:val="0"/>
          <w:sz w:val="24"/>
          <w:szCs w:val="24"/>
        </w:rPr>
        <w:t>02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6D3CBC">
        <w:rPr>
          <w:bCs/>
          <w:noProof w:val="0"/>
          <w:sz w:val="24"/>
          <w:szCs w:val="24"/>
        </w:rPr>
        <w:t>1808025</w:t>
      </w:r>
    </w:p>
    <w:p w14:paraId="388013FA" w14:textId="4230272C" w:rsidR="00105051" w:rsidRPr="00B266B0" w:rsidRDefault="00105051" w:rsidP="00105051">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Pr>
          <w:rFonts w:eastAsia="SimSun"/>
          <w:noProof w:val="0"/>
          <w:sz w:val="24"/>
          <w:szCs w:val="24"/>
          <w:lang w:eastAsia="zh-CN"/>
        </w:rPr>
        <w:tab/>
      </w:r>
    </w:p>
    <w:p w14:paraId="39BE00F6" w14:textId="77777777" w:rsidR="00CD4C7B" w:rsidRPr="006311F3" w:rsidRDefault="00CD4C7B" w:rsidP="00CD4C7B">
      <w:pPr>
        <w:pStyle w:val="Header"/>
        <w:rPr>
          <w:bCs/>
          <w:noProof w:val="0"/>
          <w:sz w:val="24"/>
        </w:rPr>
      </w:pPr>
    </w:p>
    <w:p w14:paraId="49379CFB" w14:textId="77777777" w:rsidR="00CD4C7B" w:rsidRPr="006311F3" w:rsidRDefault="00CD4C7B" w:rsidP="00CD4C7B">
      <w:pPr>
        <w:pStyle w:val="Header"/>
        <w:rPr>
          <w:bCs/>
          <w:noProof w:val="0"/>
          <w:sz w:val="24"/>
        </w:rPr>
      </w:pPr>
    </w:p>
    <w:p w14:paraId="758E2B30" w14:textId="692E2AE7" w:rsidR="00CD4C7B" w:rsidRPr="006311F3" w:rsidRDefault="00CD4C7B" w:rsidP="00CD4C7B">
      <w:pPr>
        <w:pStyle w:val="CRCoverPage"/>
        <w:tabs>
          <w:tab w:val="left" w:pos="1985"/>
        </w:tabs>
        <w:rPr>
          <w:rFonts w:cs="Arial"/>
          <w:b/>
          <w:bCs/>
          <w:sz w:val="24"/>
          <w:lang w:eastAsia="ja-JP"/>
        </w:rPr>
      </w:pPr>
      <w:r w:rsidRPr="006311F3">
        <w:rPr>
          <w:rFonts w:cs="Arial"/>
          <w:b/>
          <w:bCs/>
          <w:sz w:val="24"/>
        </w:rPr>
        <w:t>Agenda item:</w:t>
      </w:r>
      <w:r w:rsidRPr="006311F3">
        <w:rPr>
          <w:rFonts w:cs="Arial"/>
          <w:b/>
          <w:bCs/>
          <w:sz w:val="24"/>
        </w:rPr>
        <w:tab/>
      </w:r>
      <w:r w:rsidR="005545F5">
        <w:rPr>
          <w:rFonts w:cs="Arial"/>
          <w:b/>
          <w:bCs/>
          <w:sz w:val="24"/>
          <w:lang w:eastAsia="ja-JP"/>
        </w:rPr>
        <w:t>10.3.1.4.2</w:t>
      </w:r>
    </w:p>
    <w:p w14:paraId="6A1BC0C1" w14:textId="2FF76E31" w:rsidR="00CD4C7B" w:rsidRPr="006311F3" w:rsidRDefault="00CD4C7B" w:rsidP="00CD4C7B">
      <w:pPr>
        <w:tabs>
          <w:tab w:val="left" w:pos="1985"/>
        </w:tabs>
        <w:ind w:left="1985" w:hanging="1985"/>
        <w:rPr>
          <w:rFonts w:ascii="Arial" w:hAnsi="Arial" w:cs="Arial"/>
          <w:b/>
          <w:bCs/>
          <w:sz w:val="24"/>
        </w:rPr>
      </w:pPr>
      <w:r w:rsidRPr="006311F3">
        <w:rPr>
          <w:rFonts w:ascii="Arial" w:hAnsi="Arial" w:cs="Arial"/>
          <w:b/>
          <w:bCs/>
          <w:sz w:val="24"/>
        </w:rPr>
        <w:t>Source:</w:t>
      </w:r>
      <w:r w:rsidRPr="006311F3">
        <w:rPr>
          <w:rFonts w:ascii="Arial" w:hAnsi="Arial" w:cs="Arial"/>
          <w:b/>
          <w:bCs/>
          <w:sz w:val="24"/>
        </w:rPr>
        <w:tab/>
      </w:r>
      <w:r w:rsidR="001741A0" w:rsidRPr="006311F3">
        <w:rPr>
          <w:rFonts w:ascii="Arial" w:hAnsi="Arial" w:cs="Arial"/>
          <w:b/>
          <w:bCs/>
          <w:sz w:val="24"/>
        </w:rPr>
        <w:t>Nokia</w:t>
      </w:r>
      <w:r w:rsidR="00090468" w:rsidRPr="006311F3">
        <w:rPr>
          <w:rFonts w:ascii="Arial" w:hAnsi="Arial" w:cs="Arial"/>
          <w:b/>
          <w:bCs/>
          <w:sz w:val="24"/>
        </w:rPr>
        <w:t xml:space="preserve">, </w:t>
      </w:r>
      <w:r w:rsidR="00325AE3" w:rsidRPr="006311F3">
        <w:rPr>
          <w:rFonts w:ascii="Arial" w:hAnsi="Arial" w:cs="Arial"/>
          <w:b/>
          <w:bCs/>
          <w:sz w:val="24"/>
        </w:rPr>
        <w:t>Nokia</w:t>
      </w:r>
      <w:r w:rsidR="00090468" w:rsidRPr="006311F3">
        <w:rPr>
          <w:rFonts w:ascii="Arial" w:hAnsi="Arial" w:cs="Arial"/>
          <w:b/>
          <w:bCs/>
          <w:sz w:val="24"/>
        </w:rPr>
        <w:t xml:space="preserve"> Shanghai Bell</w:t>
      </w:r>
    </w:p>
    <w:p w14:paraId="45BE90BE" w14:textId="17217AE8" w:rsidR="00CD4C7B" w:rsidRPr="006311F3" w:rsidRDefault="00CD4C7B" w:rsidP="00CD4C7B">
      <w:pPr>
        <w:ind w:left="1985" w:hanging="1985"/>
        <w:rPr>
          <w:rFonts w:ascii="Arial" w:hAnsi="Arial" w:cs="Arial"/>
          <w:b/>
          <w:bCs/>
          <w:sz w:val="24"/>
        </w:rPr>
      </w:pPr>
      <w:r w:rsidRPr="006311F3">
        <w:rPr>
          <w:rFonts w:ascii="Arial" w:hAnsi="Arial" w:cs="Arial"/>
          <w:b/>
          <w:bCs/>
          <w:sz w:val="24"/>
        </w:rPr>
        <w:t>Title:</w:t>
      </w:r>
      <w:r w:rsidRPr="006311F3">
        <w:rPr>
          <w:rFonts w:ascii="Arial" w:hAnsi="Arial" w:cs="Arial"/>
          <w:b/>
          <w:bCs/>
          <w:sz w:val="24"/>
        </w:rPr>
        <w:tab/>
      </w:r>
      <w:r w:rsidR="004D279C">
        <w:rPr>
          <w:rFonts w:ascii="Arial" w:hAnsi="Arial" w:cs="Arial"/>
          <w:b/>
          <w:bCs/>
          <w:sz w:val="24"/>
        </w:rPr>
        <w:t>B</w:t>
      </w:r>
      <w:r w:rsidR="001D5FAF">
        <w:rPr>
          <w:rFonts w:ascii="Arial" w:hAnsi="Arial" w:cs="Arial"/>
          <w:b/>
          <w:bCs/>
          <w:sz w:val="24"/>
        </w:rPr>
        <w:t xml:space="preserve">eam failure detection </w:t>
      </w:r>
      <w:r w:rsidR="00DE638B">
        <w:rPr>
          <w:rFonts w:ascii="Arial" w:hAnsi="Arial" w:cs="Arial"/>
          <w:b/>
          <w:bCs/>
          <w:sz w:val="24"/>
        </w:rPr>
        <w:t>after RA completion</w:t>
      </w:r>
    </w:p>
    <w:p w14:paraId="3AC3A0B1" w14:textId="2465DA0E" w:rsidR="00CD4C7B" w:rsidRPr="006311F3" w:rsidRDefault="00CD4C7B" w:rsidP="00CD4C7B">
      <w:pPr>
        <w:ind w:left="1985" w:hanging="1985"/>
        <w:rPr>
          <w:rFonts w:ascii="Arial" w:hAnsi="Arial" w:cs="Arial"/>
          <w:b/>
          <w:bCs/>
          <w:sz w:val="24"/>
        </w:rPr>
      </w:pPr>
      <w:r w:rsidRPr="006311F3">
        <w:rPr>
          <w:rFonts w:ascii="Arial" w:hAnsi="Arial" w:cs="Arial"/>
          <w:b/>
          <w:bCs/>
          <w:sz w:val="24"/>
        </w:rPr>
        <w:t>WID/SID:</w:t>
      </w:r>
      <w:r w:rsidRPr="006311F3">
        <w:rPr>
          <w:rFonts w:ascii="Arial" w:hAnsi="Arial" w:cs="Arial"/>
          <w:b/>
          <w:bCs/>
          <w:sz w:val="24"/>
        </w:rPr>
        <w:tab/>
      </w:r>
      <w:r w:rsidR="00112F1A" w:rsidRPr="006311F3">
        <w:rPr>
          <w:rFonts w:ascii="Arial" w:hAnsi="Arial" w:cs="Arial"/>
          <w:b/>
          <w:bCs/>
          <w:sz w:val="24"/>
        </w:rPr>
        <w:t xml:space="preserve">NR_newRAT-Core </w:t>
      </w:r>
      <w:r w:rsidR="00D80795" w:rsidRPr="006311F3">
        <w:rPr>
          <w:rFonts w:ascii="Arial" w:hAnsi="Arial" w:cs="Arial"/>
          <w:b/>
          <w:bCs/>
          <w:sz w:val="24"/>
        </w:rPr>
        <w:t>-</w:t>
      </w:r>
      <w:r w:rsidRPr="006311F3">
        <w:rPr>
          <w:rFonts w:ascii="Arial" w:hAnsi="Arial" w:cs="Arial"/>
          <w:b/>
          <w:bCs/>
          <w:sz w:val="24"/>
        </w:rPr>
        <w:t xml:space="preserve"> Release</w:t>
      </w:r>
      <w:r w:rsidR="00D80795" w:rsidRPr="006311F3">
        <w:rPr>
          <w:rFonts w:ascii="Arial" w:hAnsi="Arial" w:cs="Arial"/>
          <w:b/>
          <w:bCs/>
          <w:sz w:val="24"/>
        </w:rPr>
        <w:t xml:space="preserve"> </w:t>
      </w:r>
      <w:r w:rsidR="00970DB3" w:rsidRPr="006311F3">
        <w:rPr>
          <w:rFonts w:ascii="Arial" w:hAnsi="Arial" w:cs="Arial"/>
          <w:b/>
          <w:bCs/>
          <w:sz w:val="24"/>
        </w:rPr>
        <w:t>15</w:t>
      </w:r>
    </w:p>
    <w:p w14:paraId="7DF86DB4" w14:textId="77777777" w:rsidR="00CD4C7B" w:rsidRPr="006311F3" w:rsidRDefault="00CD4C7B" w:rsidP="00CD4C7B">
      <w:pPr>
        <w:tabs>
          <w:tab w:val="left" w:pos="1985"/>
        </w:tabs>
        <w:rPr>
          <w:rFonts w:ascii="Arial" w:hAnsi="Arial" w:cs="Arial"/>
          <w:b/>
          <w:bCs/>
          <w:sz w:val="24"/>
        </w:rPr>
      </w:pPr>
      <w:r w:rsidRPr="006311F3">
        <w:rPr>
          <w:rFonts w:ascii="Arial" w:hAnsi="Arial" w:cs="Arial"/>
          <w:b/>
          <w:bCs/>
          <w:sz w:val="24"/>
        </w:rPr>
        <w:t>Document for:</w:t>
      </w:r>
      <w:r w:rsidRPr="006311F3">
        <w:rPr>
          <w:rFonts w:ascii="Arial" w:hAnsi="Arial" w:cs="Arial"/>
          <w:b/>
          <w:bCs/>
          <w:sz w:val="24"/>
        </w:rPr>
        <w:tab/>
        <w:t>Discussion and Decision</w:t>
      </w:r>
    </w:p>
    <w:p w14:paraId="3E959691" w14:textId="77777777" w:rsidR="00CD4C7B" w:rsidRPr="006311F3" w:rsidRDefault="00CD4C7B" w:rsidP="00CD4C7B">
      <w:pPr>
        <w:pStyle w:val="Heading1"/>
      </w:pPr>
      <w:r w:rsidRPr="006311F3">
        <w:t>1</w:t>
      </w:r>
      <w:r w:rsidRPr="006311F3">
        <w:tab/>
      </w:r>
      <w:r w:rsidR="0056573F" w:rsidRPr="006311F3">
        <w:t>Introduction</w:t>
      </w:r>
    </w:p>
    <w:p w14:paraId="0BBDFC0A" w14:textId="431D8AB4" w:rsidR="00CD4C7B" w:rsidRDefault="00691999" w:rsidP="00CD4C7B">
      <w:r>
        <w:t>In the previous meeting, the topic where BFR</w:t>
      </w:r>
      <w:r w:rsidR="002A0E0C">
        <w:t xml:space="preserve"> (Beam Failure Recovery)</w:t>
      </w:r>
      <w:r>
        <w:t xml:space="preserve"> procedure has been triggered and beam failure detection procedure continues was briefly discussed and concluded that we don’t need anything additional.</w:t>
      </w:r>
    </w:p>
    <w:p w14:paraId="7D63B69C" w14:textId="77777777" w:rsidR="00DE638B" w:rsidRPr="00DE638B" w:rsidRDefault="006D3CBC" w:rsidP="00DE638B">
      <w:pPr>
        <w:pStyle w:val="Doc-title"/>
        <w:ind w:left="1543"/>
        <w:rPr>
          <w:i/>
        </w:rPr>
      </w:pPr>
      <w:hyperlink r:id="rId13" w:tooltip="D:Documents3GPPtsg_ranWG2RAN2DocsR2-1805052.zip" w:history="1">
        <w:r w:rsidR="00DE638B" w:rsidRPr="00DE638B">
          <w:rPr>
            <w:rStyle w:val="Hyperlink"/>
            <w:i/>
          </w:rPr>
          <w:t>R2-1805052</w:t>
        </w:r>
      </w:hyperlink>
      <w:r w:rsidR="00DE638B" w:rsidRPr="00DE638B">
        <w:rPr>
          <w:i/>
        </w:rPr>
        <w:tab/>
        <w:t>Correction to Beam Failure detection procedure</w:t>
      </w:r>
      <w:r w:rsidR="00DE638B" w:rsidRPr="00DE638B">
        <w:rPr>
          <w:i/>
        </w:rPr>
        <w:tab/>
        <w:t>Intel Corporation</w:t>
      </w:r>
      <w:r w:rsidR="00DE638B" w:rsidRPr="00DE638B">
        <w:rPr>
          <w:i/>
        </w:rPr>
        <w:tab/>
        <w:t>CR</w:t>
      </w:r>
      <w:r w:rsidR="00DE638B" w:rsidRPr="00DE638B">
        <w:rPr>
          <w:i/>
        </w:rPr>
        <w:tab/>
        <w:t>Rel-15</w:t>
      </w:r>
      <w:r w:rsidR="00DE638B" w:rsidRPr="00DE638B">
        <w:rPr>
          <w:i/>
        </w:rPr>
        <w:tab/>
        <w:t>38.321</w:t>
      </w:r>
      <w:r w:rsidR="00DE638B" w:rsidRPr="00DE638B">
        <w:rPr>
          <w:i/>
        </w:rPr>
        <w:tab/>
        <w:t>15.1.0</w:t>
      </w:r>
      <w:r w:rsidR="00DE638B" w:rsidRPr="00DE638B">
        <w:rPr>
          <w:i/>
        </w:rPr>
        <w:tab/>
        <w:t>0064</w:t>
      </w:r>
      <w:r w:rsidR="00DE638B" w:rsidRPr="00DE638B">
        <w:rPr>
          <w:i/>
        </w:rPr>
        <w:tab/>
        <w:t>-</w:t>
      </w:r>
      <w:r w:rsidR="00DE638B" w:rsidRPr="00DE638B">
        <w:rPr>
          <w:i/>
        </w:rPr>
        <w:tab/>
        <w:t>F</w:t>
      </w:r>
      <w:r w:rsidR="00DE638B" w:rsidRPr="00DE638B">
        <w:rPr>
          <w:i/>
        </w:rPr>
        <w:tab/>
        <w:t>NR_newRAT-Core</w:t>
      </w:r>
    </w:p>
    <w:p w14:paraId="75617FC5" w14:textId="77777777" w:rsidR="00DE638B" w:rsidRPr="00DE638B" w:rsidRDefault="00DE638B" w:rsidP="00DE638B">
      <w:pPr>
        <w:pStyle w:val="Agreement"/>
        <w:tabs>
          <w:tab w:val="clear" w:pos="1619"/>
          <w:tab w:val="num" w:pos="1903"/>
        </w:tabs>
        <w:ind w:left="1903"/>
        <w:rPr>
          <w:i/>
        </w:rPr>
      </w:pPr>
      <w:r w:rsidRPr="00DE638B">
        <w:rPr>
          <w:i/>
        </w:rPr>
        <w:t xml:space="preserve">Issue was Already treated </w:t>
      </w:r>
    </w:p>
    <w:p w14:paraId="386FA792" w14:textId="77777777" w:rsidR="00DE638B" w:rsidRPr="00DD66E2" w:rsidRDefault="00DE638B" w:rsidP="00DE638B">
      <w:pPr>
        <w:pStyle w:val="Agreement"/>
        <w:tabs>
          <w:tab w:val="clear" w:pos="1619"/>
          <w:tab w:val="num" w:pos="1903"/>
        </w:tabs>
        <w:ind w:left="1903"/>
      </w:pPr>
      <w:r w:rsidRPr="00DE638B">
        <w:rPr>
          <w:i/>
        </w:rPr>
        <w:t>Not pursued</w:t>
      </w:r>
    </w:p>
    <w:p w14:paraId="3E483E76" w14:textId="2E7C6162" w:rsidR="00DE638B" w:rsidRDefault="00DE638B" w:rsidP="00CD4C7B"/>
    <w:p w14:paraId="74B0C22B" w14:textId="5AF6E157" w:rsidR="00DE638B" w:rsidRPr="006311F3" w:rsidRDefault="00691999" w:rsidP="00CD4C7B">
      <w:r>
        <w:t>In this contribution this issue is analysed a bit further.</w:t>
      </w:r>
    </w:p>
    <w:p w14:paraId="127ACA6D" w14:textId="6AFD6332" w:rsidR="00CD4C7B" w:rsidRDefault="00CD4C7B" w:rsidP="00CD4C7B">
      <w:pPr>
        <w:pStyle w:val="Heading1"/>
      </w:pPr>
      <w:r w:rsidRPr="006311F3">
        <w:t>2</w:t>
      </w:r>
      <w:r w:rsidRPr="006311F3">
        <w:tab/>
      </w:r>
      <w:r w:rsidR="00DE638B">
        <w:t>Discussion</w:t>
      </w:r>
    </w:p>
    <w:p w14:paraId="59528574" w14:textId="2484DCC2" w:rsidR="009B52AF" w:rsidRDefault="00691999" w:rsidP="00691999">
      <w:pPr>
        <w:pStyle w:val="Heading2"/>
      </w:pPr>
      <w:r>
        <w:t>2.1</w:t>
      </w:r>
      <w:r>
        <w:tab/>
        <w:t>Beam failure detection during RA procedure</w:t>
      </w:r>
    </w:p>
    <w:p w14:paraId="17BC9CC0" w14:textId="5B2205D0" w:rsidR="00691999" w:rsidRDefault="00691999" w:rsidP="009B52AF">
      <w:r>
        <w:t>If L1 provides beam failure instance indications to MAC layer even during the RA</w:t>
      </w:r>
      <w:r w:rsidR="002A0E0C">
        <w:t xml:space="preserve"> (Random Access)</w:t>
      </w:r>
      <w:r>
        <w:t xml:space="preserve"> procedure for triggered BFR, this may trigger detection of further beam failures and triggering of RA procedures. However, such behaviour seems to lead </w:t>
      </w:r>
      <w:r w:rsidR="00287CD4">
        <w:t xml:space="preserve">to </w:t>
      </w:r>
      <w:r>
        <w:t>no issues given triggering of</w:t>
      </w:r>
      <w:r w:rsidR="00287CD4">
        <w:t xml:space="preserve"> RA procedure while another is already ongoing could happen also without BFR. For that reason, the following NOTE has been specified to MAC TS:</w:t>
      </w:r>
    </w:p>
    <w:p w14:paraId="3C66C1D1" w14:textId="77777777" w:rsidR="00691999" w:rsidRPr="00691999" w:rsidRDefault="00691999" w:rsidP="00691999">
      <w:pPr>
        <w:pStyle w:val="NO"/>
        <w:rPr>
          <w:i/>
          <w:lang w:eastAsia="ko-KR"/>
        </w:rPr>
      </w:pPr>
      <w:r w:rsidRPr="00691999">
        <w:rPr>
          <w:i/>
          <w:lang w:eastAsia="ko-KR"/>
        </w:rPr>
        <w:t>NOTE 1:</w:t>
      </w:r>
      <w:r w:rsidRPr="00691999">
        <w:rPr>
          <w:i/>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14:paraId="674AD4A5" w14:textId="0A446C99" w:rsidR="00691999" w:rsidRPr="00287CD4" w:rsidRDefault="00287CD4" w:rsidP="009B52AF">
      <w:pPr>
        <w:rPr>
          <w:b/>
        </w:rPr>
      </w:pPr>
      <w:r>
        <w:rPr>
          <w:b/>
        </w:rPr>
        <w:t>Observation</w:t>
      </w:r>
      <w:r w:rsidR="002A0E0C">
        <w:rPr>
          <w:b/>
        </w:rPr>
        <w:t xml:space="preserve"> 1</w:t>
      </w:r>
      <w:r>
        <w:rPr>
          <w:b/>
        </w:rPr>
        <w:t>: Another BFR trigger</w:t>
      </w:r>
      <w:r w:rsidR="002A0E0C">
        <w:rPr>
          <w:b/>
        </w:rPr>
        <w:t xml:space="preserve"> for RA procedure</w:t>
      </w:r>
      <w:r>
        <w:rPr>
          <w:b/>
        </w:rPr>
        <w:t xml:space="preserve"> by detection of beam failure during BFR procedure can be handled by the current specification and no extra specification effort is required.</w:t>
      </w:r>
    </w:p>
    <w:p w14:paraId="14291451" w14:textId="00342C1E" w:rsidR="00691999" w:rsidRDefault="00287CD4" w:rsidP="00287CD4">
      <w:pPr>
        <w:pStyle w:val="Heading2"/>
      </w:pPr>
      <w:r>
        <w:t>2.2</w:t>
      </w:r>
      <w:r>
        <w:tab/>
        <w:t>Beam failure detection after RA procedure</w:t>
      </w:r>
    </w:p>
    <w:p w14:paraId="2025B200" w14:textId="7C6FC4B4" w:rsidR="002A0E0C" w:rsidRDefault="002A0E0C" w:rsidP="009B52AF">
      <w:r>
        <w:t xml:space="preserve">However, a scenario that was not discussed during last meeting is the case where </w:t>
      </w:r>
      <w:r w:rsidRPr="002A0E0C">
        <w:rPr>
          <w:i/>
        </w:rPr>
        <w:t>BFI_COUNTER</w:t>
      </w:r>
      <w:r>
        <w:t xml:space="preserve"> is increased during a RA procedure and hits the </w:t>
      </w:r>
      <w:r w:rsidRPr="00216F88">
        <w:rPr>
          <w:i/>
          <w:lang w:eastAsia="ko-KR"/>
        </w:rPr>
        <w:t>beamFailureInstanceMaxCount</w:t>
      </w:r>
      <w:r>
        <w:t xml:space="preserve"> threshold right after the completion of RA procedure. This seems to lead to some unfortunate side effects as BFR procedure may be triggered right after the beam was already recovered through successful completion of RA procedure. This could degrade the system performance as UE would be conducting another RA procedure unnecessarily.</w:t>
      </w:r>
    </w:p>
    <w:p w14:paraId="31C99D90" w14:textId="1E6C7055" w:rsidR="002A0E0C" w:rsidRPr="002A0E0C" w:rsidRDefault="002A0E0C" w:rsidP="009B52AF">
      <w:pPr>
        <w:rPr>
          <w:b/>
        </w:rPr>
      </w:pPr>
      <w:r>
        <w:rPr>
          <w:b/>
        </w:rPr>
        <w:t>Observation 2: Beam failure detection may happen right after a successful completion of RA procedure for BFR which may lead to unnecessary RA procedure initialization.</w:t>
      </w:r>
    </w:p>
    <w:p w14:paraId="38932F5B" w14:textId="612A609F" w:rsidR="00691999" w:rsidRDefault="002A0E0C" w:rsidP="009B52AF">
      <w:r>
        <w:t xml:space="preserve">Hence, it seems straightforward to reset the </w:t>
      </w:r>
      <w:r w:rsidRPr="002A0E0C">
        <w:rPr>
          <w:i/>
        </w:rPr>
        <w:t>BFI_COUNTER</w:t>
      </w:r>
      <w:r>
        <w:t xml:space="preserve"> to its initial value (zero) upon completion of RA procedure which initializes the beam failure detection procedure as well.</w:t>
      </w:r>
    </w:p>
    <w:p w14:paraId="1154FBA4" w14:textId="22453B8F" w:rsidR="002A0E0C" w:rsidRPr="002A0E0C" w:rsidRDefault="002A0E0C" w:rsidP="009B52AF">
      <w:pPr>
        <w:rPr>
          <w:b/>
        </w:rPr>
      </w:pPr>
      <w:r>
        <w:rPr>
          <w:b/>
        </w:rPr>
        <w:t xml:space="preserve">Proposal: Set </w:t>
      </w:r>
      <w:r>
        <w:rPr>
          <w:b/>
          <w:i/>
        </w:rPr>
        <w:t>BFI_COUNTER</w:t>
      </w:r>
      <w:r>
        <w:rPr>
          <w:b/>
        </w:rPr>
        <w:t xml:space="preserve"> to 0 after successful completion of RA procedure.</w:t>
      </w:r>
    </w:p>
    <w:p w14:paraId="003B9EEA" w14:textId="3B244D5E" w:rsidR="00287CD4" w:rsidRDefault="004D279C" w:rsidP="004D279C">
      <w:pPr>
        <w:pStyle w:val="Heading1"/>
      </w:pPr>
      <w:r>
        <w:lastRenderedPageBreak/>
        <w:t>3</w:t>
      </w:r>
      <w:r>
        <w:tab/>
        <w:t>Conclusions</w:t>
      </w:r>
    </w:p>
    <w:p w14:paraId="7AB8E576" w14:textId="37082A4D" w:rsidR="004D279C" w:rsidRDefault="004D279C" w:rsidP="004D279C">
      <w:r>
        <w:t>In this contribution, an issue was discussed where beam failure is detected right after a successful completion of RA procedure may trigger an unnecessary RA procedure. The following is proposed to solve this issue.</w:t>
      </w:r>
    </w:p>
    <w:p w14:paraId="7086E945" w14:textId="77777777" w:rsidR="004D279C" w:rsidRPr="002A0E0C" w:rsidRDefault="004D279C" w:rsidP="004D279C">
      <w:pPr>
        <w:rPr>
          <w:b/>
        </w:rPr>
      </w:pPr>
      <w:r>
        <w:rPr>
          <w:b/>
        </w:rPr>
        <w:t xml:space="preserve">Proposal: Set </w:t>
      </w:r>
      <w:r>
        <w:rPr>
          <w:b/>
          <w:i/>
        </w:rPr>
        <w:t>BFI_COUNTER</w:t>
      </w:r>
      <w:r>
        <w:rPr>
          <w:b/>
        </w:rPr>
        <w:t xml:space="preserve"> to 0 after successful completion of RA procedure.</w:t>
      </w:r>
    </w:p>
    <w:p w14:paraId="35F222F4" w14:textId="7F80C2F6" w:rsidR="00080512" w:rsidRDefault="004D279C" w:rsidP="00CD4C7B">
      <w:r>
        <w:t>This proposal is reflected in a miscellaneous corrections CR to beam failure detection and recovery procedure in [1].</w:t>
      </w:r>
    </w:p>
    <w:p w14:paraId="09C461C3" w14:textId="0894F48E" w:rsidR="004D279C" w:rsidRDefault="004D279C" w:rsidP="004D279C">
      <w:pPr>
        <w:pStyle w:val="Heading1"/>
      </w:pPr>
      <w:r>
        <w:t>References</w:t>
      </w:r>
    </w:p>
    <w:p w14:paraId="01B6DEEB" w14:textId="43A3F2A7" w:rsidR="004D279C" w:rsidRDefault="004D279C" w:rsidP="004D279C">
      <w:pPr>
        <w:pStyle w:val="EX"/>
        <w:numPr>
          <w:ilvl w:val="0"/>
          <w:numId w:val="4"/>
        </w:numPr>
        <w:rPr>
          <w:lang w:eastAsia="ja-JP"/>
        </w:rPr>
      </w:pPr>
      <w:r>
        <w:t>R2-</w:t>
      </w:r>
      <w:r w:rsidR="006D3CBC">
        <w:t>18008026</w:t>
      </w:r>
      <w:r>
        <w:t xml:space="preserve">, </w:t>
      </w:r>
      <w:r>
        <w:rPr>
          <w:i/>
        </w:rPr>
        <w:t>CR to 38.321 on beam failure detection and recovery procedure</w:t>
      </w:r>
      <w:r>
        <w:t>, Nokia, Nokia Shanghai Bell</w:t>
      </w:r>
    </w:p>
    <w:p w14:paraId="5576A37B" w14:textId="6A90A7FC" w:rsidR="004D279C" w:rsidRPr="004D279C" w:rsidRDefault="004D279C" w:rsidP="004D279C">
      <w:bookmarkStart w:id="0" w:name="_GoBack"/>
      <w:bookmarkEnd w:id="0"/>
    </w:p>
    <w:sectPr w:rsidR="004D279C" w:rsidRPr="004D279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3B2A5" w14:textId="77777777" w:rsidR="008E7A13" w:rsidRDefault="008E7A13">
      <w:r>
        <w:separator/>
      </w:r>
    </w:p>
  </w:endnote>
  <w:endnote w:type="continuationSeparator" w:id="0">
    <w:p w14:paraId="2DA9177C" w14:textId="77777777" w:rsidR="008E7A13" w:rsidRDefault="008E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08B26" w14:textId="77777777" w:rsidR="008E7A13" w:rsidRDefault="008E7A13">
      <w:r>
        <w:separator/>
      </w:r>
    </w:p>
  </w:footnote>
  <w:footnote w:type="continuationSeparator" w:id="0">
    <w:p w14:paraId="0A12E64E" w14:textId="77777777" w:rsidR="008E7A13" w:rsidRDefault="008E7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11EB"/>
    <w:rsid w:val="000B7BCF"/>
    <w:rsid w:val="000C522B"/>
    <w:rsid w:val="000D58AB"/>
    <w:rsid w:val="00105051"/>
    <w:rsid w:val="00112F1A"/>
    <w:rsid w:val="00145075"/>
    <w:rsid w:val="001741A0"/>
    <w:rsid w:val="00175FA0"/>
    <w:rsid w:val="00194CD0"/>
    <w:rsid w:val="001B49C9"/>
    <w:rsid w:val="001C4F79"/>
    <w:rsid w:val="001D5FAF"/>
    <w:rsid w:val="001F168B"/>
    <w:rsid w:val="001F7831"/>
    <w:rsid w:val="00204045"/>
    <w:rsid w:val="0020712B"/>
    <w:rsid w:val="0022606D"/>
    <w:rsid w:val="00231728"/>
    <w:rsid w:val="002747EC"/>
    <w:rsid w:val="002855BF"/>
    <w:rsid w:val="00287CD4"/>
    <w:rsid w:val="002A0E0C"/>
    <w:rsid w:val="002C3BD9"/>
    <w:rsid w:val="002F0D22"/>
    <w:rsid w:val="003172DC"/>
    <w:rsid w:val="00325AE3"/>
    <w:rsid w:val="00326069"/>
    <w:rsid w:val="0035462D"/>
    <w:rsid w:val="00364B41"/>
    <w:rsid w:val="003B40AD"/>
    <w:rsid w:val="003C4E37"/>
    <w:rsid w:val="003E16BE"/>
    <w:rsid w:val="004006E8"/>
    <w:rsid w:val="0040110B"/>
    <w:rsid w:val="00401855"/>
    <w:rsid w:val="00411A7E"/>
    <w:rsid w:val="00477455"/>
    <w:rsid w:val="004A1C9A"/>
    <w:rsid w:val="004A1F7B"/>
    <w:rsid w:val="004B78A2"/>
    <w:rsid w:val="004C44D2"/>
    <w:rsid w:val="004D279C"/>
    <w:rsid w:val="004D3578"/>
    <w:rsid w:val="004D380D"/>
    <w:rsid w:val="004E213A"/>
    <w:rsid w:val="00503171"/>
    <w:rsid w:val="00506C28"/>
    <w:rsid w:val="0050759B"/>
    <w:rsid w:val="005110D1"/>
    <w:rsid w:val="00534DA0"/>
    <w:rsid w:val="00543E6C"/>
    <w:rsid w:val="005545F5"/>
    <w:rsid w:val="00565087"/>
    <w:rsid w:val="0056573F"/>
    <w:rsid w:val="005817C4"/>
    <w:rsid w:val="005E78BB"/>
    <w:rsid w:val="00611566"/>
    <w:rsid w:val="006311F3"/>
    <w:rsid w:val="00646D99"/>
    <w:rsid w:val="00656910"/>
    <w:rsid w:val="00691999"/>
    <w:rsid w:val="006A05F6"/>
    <w:rsid w:val="006C66D8"/>
    <w:rsid w:val="006D1E24"/>
    <w:rsid w:val="006D3CBC"/>
    <w:rsid w:val="006E0CE7"/>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8C7352"/>
    <w:rsid w:val="008D2E4D"/>
    <w:rsid w:val="008E7A13"/>
    <w:rsid w:val="008F3617"/>
    <w:rsid w:val="0090271F"/>
    <w:rsid w:val="00902DB9"/>
    <w:rsid w:val="0090466A"/>
    <w:rsid w:val="00936071"/>
    <w:rsid w:val="00940212"/>
    <w:rsid w:val="00942EC2"/>
    <w:rsid w:val="00950E01"/>
    <w:rsid w:val="00961B32"/>
    <w:rsid w:val="00970DB3"/>
    <w:rsid w:val="00974BB0"/>
    <w:rsid w:val="009A0AF3"/>
    <w:rsid w:val="009B07CD"/>
    <w:rsid w:val="009B52AF"/>
    <w:rsid w:val="009C19E9"/>
    <w:rsid w:val="009D74A6"/>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33079"/>
    <w:rsid w:val="00C83A13"/>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3E87"/>
    <w:rsid w:val="00D96D11"/>
    <w:rsid w:val="00DA7A03"/>
    <w:rsid w:val="00DB0DB8"/>
    <w:rsid w:val="00DB1818"/>
    <w:rsid w:val="00DC309B"/>
    <w:rsid w:val="00DC4DA2"/>
    <w:rsid w:val="00DD3828"/>
    <w:rsid w:val="00DE638B"/>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10"/>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1Char">
    <w:name w:val="B1 Char"/>
    <w:link w:val="B1"/>
    <w:rsid w:val="001D5FAF"/>
    <w:rPr>
      <w:lang w:eastAsia="en-US"/>
    </w:rPr>
  </w:style>
  <w:style w:type="character" w:customStyle="1" w:styleId="B2Char">
    <w:name w:val="B2 Char"/>
    <w:link w:val="B2"/>
    <w:rsid w:val="001D5FAF"/>
    <w:rPr>
      <w:lang w:eastAsia="en-US"/>
    </w:rPr>
  </w:style>
  <w:style w:type="character" w:customStyle="1" w:styleId="B3Char">
    <w:name w:val="B3 Char"/>
    <w:link w:val="B3"/>
    <w:rsid w:val="001D5FAF"/>
    <w:rPr>
      <w:lang w:eastAsia="en-US"/>
    </w:rPr>
  </w:style>
  <w:style w:type="paragraph" w:customStyle="1" w:styleId="Doc-title">
    <w:name w:val="Doc-title"/>
    <w:basedOn w:val="Normal"/>
    <w:next w:val="Normal"/>
    <w:link w:val="Doc-titleChar"/>
    <w:qFormat/>
    <w:rsid w:val="00DE638B"/>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E638B"/>
    <w:rPr>
      <w:rFonts w:ascii="Arial" w:eastAsia="MS Mincho" w:hAnsi="Arial"/>
      <w:noProof/>
      <w:szCs w:val="24"/>
    </w:rPr>
  </w:style>
  <w:style w:type="paragraph" w:customStyle="1" w:styleId="Agreement">
    <w:name w:val="Agreement"/>
    <w:basedOn w:val="Normal"/>
    <w:next w:val="Normal"/>
    <w:rsid w:val="00DE638B"/>
    <w:pPr>
      <w:numPr>
        <w:numId w:val="5"/>
      </w:numPr>
      <w:spacing w:before="60" w:after="0"/>
    </w:pPr>
    <w:rPr>
      <w:rFonts w:ascii="Arial" w:eastAsia="MS Mincho" w:hAnsi="Arial"/>
      <w:b/>
      <w:szCs w:val="24"/>
      <w:lang w:eastAsia="en-GB"/>
    </w:rPr>
  </w:style>
  <w:style w:type="character" w:customStyle="1" w:styleId="NOChar">
    <w:name w:val="NO Char"/>
    <w:link w:val="NO"/>
    <w:rsid w:val="00691999"/>
    <w:rPr>
      <w:lang w:eastAsia="en-US"/>
    </w:rPr>
  </w:style>
  <w:style w:type="character" w:customStyle="1" w:styleId="EXChar">
    <w:name w:val="EX Char"/>
    <w:link w:val="EX"/>
    <w:locked/>
    <w:rsid w:val="004D27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tsg_ran\WG2\RAN2\Docs\R2-180505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2.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5555C-40D3-4FA9-82B4-484FF44B6B7C}">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purl.org/dc/terms/"/>
    <ds:schemaRef ds:uri="http://schemas.openxmlformats.org/package/2006/metadata/core-properties"/>
    <ds:schemaRef ds:uri="a3840f4f-04be-43d1-b2ef-6ff1382503c7"/>
    <ds:schemaRef ds:uri="http://purl.org/dc/dcmitype/"/>
    <ds:schemaRef ds:uri="83f22d2f-d16e-4be6-ad4f-29fa0b067c3c"/>
    <ds:schemaRef ds:uri="http://www.w3.org/XML/1998/namespace"/>
  </ds:schemaRefs>
</ds:datastoreItem>
</file>

<file path=customXml/itemProps4.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5.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6.xml><?xml version="1.0" encoding="utf-8"?>
<ds:datastoreItem xmlns:ds="http://schemas.openxmlformats.org/officeDocument/2006/customXml" ds:itemID="{EDDFDFAF-3F28-4ACA-AA97-9C4CFFC10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491</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3315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2018-05-10T19:05:00Z</dcterms:created>
  <dcterms:modified xsi:type="dcterms:W3CDTF">2018-05-10T19:05:00Z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